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2D1" w:rsidRDefault="007612AD"/>
    <w:p w:rsidR="00BF19D5" w:rsidRDefault="00BF19D5"/>
    <w:p w:rsidR="00BF19D5" w:rsidRDefault="00BF19D5" w:rsidP="00BF19D5">
      <w:pPr>
        <w:jc w:val="center"/>
      </w:pPr>
      <w:r>
        <w:t>BACA COUNTY PUBLIC HEALTH ORDER 1 2020</w:t>
      </w:r>
    </w:p>
    <w:p w:rsidR="00BF19D5" w:rsidRDefault="00BF19D5" w:rsidP="00BF19D5">
      <w:pPr>
        <w:jc w:val="center"/>
      </w:pPr>
      <w:r>
        <w:t>Variance to Governor Polis Executive Order 20 2044 and CDPHE Order 20-28</w:t>
      </w:r>
    </w:p>
    <w:p w:rsidR="00BF19D5" w:rsidRDefault="00BF19D5" w:rsidP="00BF19D5">
      <w:pPr>
        <w:jc w:val="center"/>
      </w:pPr>
    </w:p>
    <w:p w:rsidR="00BF19D5" w:rsidRDefault="00BF19D5" w:rsidP="00BF19D5">
      <w:r>
        <w:tab/>
        <w:t>Baca County Colorado will follow the above listed orders with the exception of the following approved variances:</w:t>
      </w:r>
    </w:p>
    <w:p w:rsidR="00BF19D5" w:rsidRDefault="00BF19D5" w:rsidP="00BF19D5">
      <w:r>
        <w:t>For all indoor and outdoor spaces, in order to achieve a 6 feet distancing, the limit is 50% of the posted occupancy code ensuring a minimum 28 square feet per person not to exceed more than 175 people gathered in a confined indoor space at any given time, and not to exceed 250 in an outdoor space.</w:t>
      </w:r>
    </w:p>
    <w:p w:rsidR="00916421" w:rsidRDefault="00916421" w:rsidP="00916421">
      <w:pPr>
        <w:spacing w:after="0"/>
        <w:jc w:val="center"/>
      </w:pPr>
      <w:r>
        <w:t>Requested Variance Categories</w:t>
      </w:r>
    </w:p>
    <w:p w:rsidR="00916421" w:rsidRDefault="00916421" w:rsidP="00916421">
      <w:pPr>
        <w:spacing w:after="0"/>
        <w:jc w:val="center"/>
      </w:pPr>
      <w:r>
        <w:t>(Otherwise current Safer at Home orders apply)</w:t>
      </w:r>
    </w:p>
    <w:p w:rsidR="00916421" w:rsidRDefault="00916421" w:rsidP="00916421">
      <w:pPr>
        <w:spacing w:after="0"/>
        <w:jc w:val="center"/>
      </w:pPr>
    </w:p>
    <w:p w:rsidR="00916421" w:rsidRDefault="00916421" w:rsidP="00916421">
      <w:pPr>
        <w:pStyle w:val="ListParagraph"/>
        <w:numPr>
          <w:ilvl w:val="0"/>
          <w:numId w:val="9"/>
        </w:numPr>
      </w:pPr>
      <w:r>
        <w:t>Restaurants</w:t>
      </w:r>
    </w:p>
    <w:p w:rsidR="00916421" w:rsidRDefault="00916421" w:rsidP="00916421">
      <w:pPr>
        <w:pStyle w:val="ListParagraph"/>
      </w:pPr>
      <w:r>
        <w:t>Restaurants are still encouraged to continue business via take-out, drive-thru, delivery and curbside pick-up. In-house and patio/outdoor dining resumption is voluntary and in no way required.  Should they choose to expand to in-house dining and patio service they must adhere to the f</w:t>
      </w:r>
      <w:bookmarkStart w:id="0" w:name="_GoBack"/>
      <w:bookmarkEnd w:id="0"/>
      <w:r>
        <w:t>ollowing:</w:t>
      </w:r>
    </w:p>
    <w:p w:rsidR="00916421" w:rsidRDefault="00916421" w:rsidP="00916421">
      <w:pPr>
        <w:pStyle w:val="ListParagraph"/>
        <w:numPr>
          <w:ilvl w:val="0"/>
          <w:numId w:val="1"/>
        </w:numPr>
      </w:pPr>
      <w:r>
        <w:t>Limit capacity to 50% of fire/building code capacity unless further reduced by the CDPHE guidelines.</w:t>
      </w:r>
    </w:p>
    <w:p w:rsidR="00916421" w:rsidRDefault="00916421" w:rsidP="00916421">
      <w:pPr>
        <w:pStyle w:val="ListParagraph"/>
        <w:numPr>
          <w:ilvl w:val="0"/>
          <w:numId w:val="1"/>
        </w:numPr>
      </w:pPr>
      <w:r>
        <w:t xml:space="preserve"> If expanding outdoor dining from usual capacity, usual food safety and same social distancing guidelines apply. If the restaurant has a liquor license and expands outdoor dining perimeter all liquor board requirements must be met such as applying for expansion of perimeter.</w:t>
      </w:r>
    </w:p>
    <w:p w:rsidR="00916421" w:rsidRDefault="00916421" w:rsidP="00916421">
      <w:pPr>
        <w:pStyle w:val="ListParagraph"/>
        <w:numPr>
          <w:ilvl w:val="0"/>
          <w:numId w:val="1"/>
        </w:numPr>
      </w:pPr>
      <w:r>
        <w:t xml:space="preserve">In-house dining must be by reservation only. Patrons must wait in their cars until text or phone call notification that their table is ready. Congregating in waiting areas is not permitted. Contact information for at least one member of the party to include first and last name, phone number and/or email to assist in contact tracing, should an outbreak occur. </w:t>
      </w:r>
    </w:p>
    <w:p w:rsidR="00916421" w:rsidRPr="00BC5691" w:rsidRDefault="00916421" w:rsidP="00916421">
      <w:pPr>
        <w:pStyle w:val="ListParagraph"/>
        <w:numPr>
          <w:ilvl w:val="0"/>
          <w:numId w:val="1"/>
        </w:numPr>
      </w:pPr>
      <w:r w:rsidRPr="00BC5691">
        <w:t>Staff will seat restaurant patrons to assure proper distancing.</w:t>
      </w:r>
    </w:p>
    <w:p w:rsidR="00916421" w:rsidRDefault="00916421" w:rsidP="00916421">
      <w:pPr>
        <w:pStyle w:val="ListParagraph"/>
        <w:numPr>
          <w:ilvl w:val="0"/>
          <w:numId w:val="1"/>
        </w:numPr>
      </w:pPr>
      <w:r>
        <w:t>Signage posted with face covering notice, social distancing, and proper hygiene should be displayed at the door and throughout the restaurant.</w:t>
      </w:r>
    </w:p>
    <w:p w:rsidR="00916421" w:rsidRDefault="00916421" w:rsidP="00916421">
      <w:pPr>
        <w:pStyle w:val="ListParagraph"/>
        <w:numPr>
          <w:ilvl w:val="0"/>
          <w:numId w:val="1"/>
        </w:numPr>
      </w:pPr>
      <w:r>
        <w:t>Signage with signs and symptoms of COVID-19 and Stay home if sick notices must be posted at the door.</w:t>
      </w:r>
    </w:p>
    <w:p w:rsidR="00916421" w:rsidRPr="00BC5691" w:rsidRDefault="00916421" w:rsidP="00916421">
      <w:pPr>
        <w:pStyle w:val="ListParagraph"/>
        <w:numPr>
          <w:ilvl w:val="0"/>
          <w:numId w:val="1"/>
        </w:numPr>
      </w:pPr>
      <w:r w:rsidRPr="00BC5691">
        <w:t>Touch-free hand sanitizing stations will be available at the entry point and in the employee area.</w:t>
      </w:r>
    </w:p>
    <w:p w:rsidR="00916421" w:rsidRDefault="00916421" w:rsidP="00916421">
      <w:pPr>
        <w:pStyle w:val="ListParagraph"/>
        <w:numPr>
          <w:ilvl w:val="0"/>
          <w:numId w:val="1"/>
        </w:numPr>
      </w:pPr>
      <w:r>
        <w:t>Ask customers if they have symptoms upon entry. If anyone is ill or expresses symptoms, they are not permitted to enter.</w:t>
      </w:r>
    </w:p>
    <w:p w:rsidR="00916421" w:rsidRDefault="00916421" w:rsidP="00916421">
      <w:pPr>
        <w:pStyle w:val="ListParagraph"/>
        <w:numPr>
          <w:ilvl w:val="0"/>
          <w:numId w:val="1"/>
        </w:numPr>
      </w:pPr>
      <w:r>
        <w:t xml:space="preserve">Face coverings must be worn until the patron is seated at their reserved table. </w:t>
      </w:r>
    </w:p>
    <w:p w:rsidR="00916421" w:rsidRDefault="00916421" w:rsidP="00916421">
      <w:pPr>
        <w:pStyle w:val="ListParagraph"/>
        <w:numPr>
          <w:ilvl w:val="0"/>
          <w:numId w:val="1"/>
        </w:numPr>
      </w:pPr>
      <w:r>
        <w:t>Maximum party size is 6, preferably from the same family or household.</w:t>
      </w:r>
    </w:p>
    <w:p w:rsidR="00916421" w:rsidRDefault="00916421" w:rsidP="00916421">
      <w:pPr>
        <w:pStyle w:val="ListParagraph"/>
        <w:numPr>
          <w:ilvl w:val="0"/>
          <w:numId w:val="1"/>
        </w:numPr>
      </w:pPr>
      <w:r>
        <w:lastRenderedPageBreak/>
        <w:t>Tables must be 6 feet apart. This can be accomplished by cordoning off tables or removing tables not in use.</w:t>
      </w:r>
    </w:p>
    <w:p w:rsidR="00916421" w:rsidRDefault="00916421" w:rsidP="00916421">
      <w:pPr>
        <w:pStyle w:val="ListParagraph"/>
        <w:numPr>
          <w:ilvl w:val="0"/>
          <w:numId w:val="1"/>
        </w:numPr>
      </w:pPr>
      <w:r>
        <w:t>Buffets will be served by employee only, no self-service. This includes any self-service station, such as drink station, salad bar.</w:t>
      </w:r>
    </w:p>
    <w:p w:rsidR="00916421" w:rsidRDefault="00916421" w:rsidP="00916421">
      <w:pPr>
        <w:pStyle w:val="ListParagraph"/>
        <w:numPr>
          <w:ilvl w:val="0"/>
          <w:numId w:val="1"/>
        </w:numPr>
      </w:pPr>
      <w:r>
        <w:t>Condiments should be single serve. If not possible, must be sanitized before and after each party.</w:t>
      </w:r>
    </w:p>
    <w:p w:rsidR="00916421" w:rsidRDefault="00916421" w:rsidP="00916421">
      <w:pPr>
        <w:pStyle w:val="ListParagraph"/>
        <w:numPr>
          <w:ilvl w:val="0"/>
          <w:numId w:val="1"/>
        </w:numPr>
      </w:pPr>
      <w:r>
        <w:t>Menu boards or single-use paper menus should be used. If not possible, must sanitize menus before and after each use.</w:t>
      </w:r>
    </w:p>
    <w:p w:rsidR="00916421" w:rsidRDefault="00916421" w:rsidP="00916421">
      <w:pPr>
        <w:pStyle w:val="ListParagraph"/>
        <w:numPr>
          <w:ilvl w:val="0"/>
          <w:numId w:val="1"/>
        </w:numPr>
      </w:pPr>
      <w:r>
        <w:t xml:space="preserve">Staff who has direct interaction with customers are required to wear face-coverings that cover nose and mouth. All staff will monitor for COVID-19 symptoms. If symptomatic they cannot be permitted to work. Those without direct customer interaction should wear a mask when feasible, especially if social distancing is difficult to maintain (such as in a kitchen). </w:t>
      </w:r>
    </w:p>
    <w:p w:rsidR="00916421" w:rsidRDefault="00916421" w:rsidP="00916421">
      <w:pPr>
        <w:pStyle w:val="ListParagraph"/>
        <w:numPr>
          <w:ilvl w:val="0"/>
          <w:numId w:val="1"/>
        </w:numPr>
      </w:pPr>
      <w:r>
        <w:t>Tables and chairs are to be sanitized between parties. Bathrooms and high touch areas should be cleaned frequently.</w:t>
      </w:r>
    </w:p>
    <w:p w:rsidR="00916421" w:rsidRDefault="00916421" w:rsidP="00916421">
      <w:pPr>
        <w:pStyle w:val="ListParagraph"/>
        <w:numPr>
          <w:ilvl w:val="0"/>
          <w:numId w:val="1"/>
        </w:numPr>
      </w:pPr>
      <w:r>
        <w:t>Encourage touchless payment whenever possible.</w:t>
      </w:r>
    </w:p>
    <w:p w:rsidR="00916421" w:rsidRDefault="00916421" w:rsidP="00916421">
      <w:pPr>
        <w:pStyle w:val="ListParagraph"/>
        <w:ind w:left="1440"/>
      </w:pPr>
    </w:p>
    <w:p w:rsidR="00916421" w:rsidRDefault="00916421" w:rsidP="00916421"/>
    <w:p w:rsidR="00916421" w:rsidRDefault="00916421" w:rsidP="00916421">
      <w:pPr>
        <w:pStyle w:val="ListParagraph"/>
        <w:ind w:left="1440"/>
      </w:pPr>
    </w:p>
    <w:p w:rsidR="00916421" w:rsidRDefault="00916421" w:rsidP="00916421">
      <w:pPr>
        <w:pStyle w:val="ListParagraph"/>
        <w:numPr>
          <w:ilvl w:val="0"/>
          <w:numId w:val="3"/>
        </w:numPr>
      </w:pPr>
      <w:r>
        <w:t>Libraries</w:t>
      </w:r>
    </w:p>
    <w:p w:rsidR="00916421" w:rsidRDefault="00916421" w:rsidP="00916421">
      <w:pPr>
        <w:pStyle w:val="ListParagraph"/>
      </w:pPr>
      <w:r>
        <w:t>Libraries should provide online services and promote curbside pick-up and delivery options. Continued use of book drop off slots and self-checkout is encouraged. If a library chooses to open to patrons the following guidelines apply:</w:t>
      </w:r>
    </w:p>
    <w:p w:rsidR="00916421" w:rsidRDefault="00916421" w:rsidP="00916421">
      <w:pPr>
        <w:pStyle w:val="ListParagraph"/>
        <w:numPr>
          <w:ilvl w:val="0"/>
          <w:numId w:val="4"/>
        </w:numPr>
      </w:pPr>
      <w:r>
        <w:t>Computer stations must be used by reservation only and be spaced 6 feet apart. Cleaning must occur between uses.</w:t>
      </w:r>
    </w:p>
    <w:p w:rsidR="00916421" w:rsidRDefault="00916421" w:rsidP="00916421">
      <w:pPr>
        <w:pStyle w:val="ListParagraph"/>
        <w:numPr>
          <w:ilvl w:val="0"/>
          <w:numId w:val="4"/>
        </w:numPr>
      </w:pPr>
      <w:r>
        <w:t>Space reading and study areas 6 feet apart</w:t>
      </w:r>
    </w:p>
    <w:p w:rsidR="00916421" w:rsidRDefault="00916421" w:rsidP="00916421">
      <w:pPr>
        <w:pStyle w:val="ListParagraph"/>
        <w:numPr>
          <w:ilvl w:val="0"/>
          <w:numId w:val="4"/>
        </w:numPr>
      </w:pPr>
      <w:r>
        <w:t>No more than 10 patrons can be in the library at any one time.</w:t>
      </w:r>
    </w:p>
    <w:p w:rsidR="00916421" w:rsidRDefault="00916421" w:rsidP="00916421">
      <w:pPr>
        <w:pStyle w:val="ListParagraph"/>
        <w:numPr>
          <w:ilvl w:val="0"/>
          <w:numId w:val="4"/>
        </w:numPr>
      </w:pPr>
      <w:r>
        <w:t>Signs must be posted with the signs of COVID-19 and anyone with these symptoms is prohibited from entering.</w:t>
      </w:r>
    </w:p>
    <w:p w:rsidR="00916421" w:rsidRDefault="00916421" w:rsidP="00916421">
      <w:pPr>
        <w:pStyle w:val="ListParagraph"/>
        <w:numPr>
          <w:ilvl w:val="0"/>
          <w:numId w:val="4"/>
        </w:numPr>
      </w:pPr>
      <w:r>
        <w:t>Hand sanitizer should be available at the entrance.</w:t>
      </w:r>
    </w:p>
    <w:p w:rsidR="00916421" w:rsidRDefault="00916421" w:rsidP="00916421">
      <w:pPr>
        <w:pStyle w:val="ListParagraph"/>
        <w:numPr>
          <w:ilvl w:val="0"/>
          <w:numId w:val="4"/>
        </w:numPr>
      </w:pPr>
      <w:r>
        <w:t>If a story time is held, families must attend by reservation only, social distance, maximum 10 attendees. If 10 people attend the remainder of the library will be closed as 10 total patrons is the maximum allowed.</w:t>
      </w:r>
    </w:p>
    <w:p w:rsidR="00916421" w:rsidRDefault="00916421" w:rsidP="00916421">
      <w:pPr>
        <w:pStyle w:val="ListParagraph"/>
        <w:numPr>
          <w:ilvl w:val="0"/>
          <w:numId w:val="4"/>
        </w:numPr>
      </w:pPr>
      <w:r>
        <w:t>A record of patrons, to include at least one member from a family group, should include: the date, first and last name, phone number and/or email</w:t>
      </w:r>
    </w:p>
    <w:p w:rsidR="00916421" w:rsidRDefault="00916421" w:rsidP="00916421">
      <w:pPr>
        <w:pStyle w:val="ListParagraph"/>
        <w:numPr>
          <w:ilvl w:val="0"/>
          <w:numId w:val="8"/>
        </w:numPr>
      </w:pPr>
      <w:r>
        <w:t>High touch surfaces and bathrooms should be cleaned frequently.</w:t>
      </w:r>
    </w:p>
    <w:p w:rsidR="00916421" w:rsidRDefault="00916421" w:rsidP="00916421">
      <w:pPr>
        <w:pStyle w:val="ListParagraph"/>
        <w:numPr>
          <w:ilvl w:val="0"/>
          <w:numId w:val="7"/>
        </w:numPr>
      </w:pPr>
      <w:r>
        <w:t>Employees with direct customer contact must wear a face covering over nose and mouth.</w:t>
      </w:r>
    </w:p>
    <w:p w:rsidR="00916421" w:rsidRDefault="00916421" w:rsidP="00916421">
      <w:pPr>
        <w:pStyle w:val="ListParagraph"/>
        <w:numPr>
          <w:ilvl w:val="0"/>
          <w:numId w:val="6"/>
        </w:numPr>
      </w:pPr>
      <w:r>
        <w:t>Employees/staff/volunteers should be screened for symptoms of COVID-19. If any symptoms present they must not enter</w:t>
      </w:r>
    </w:p>
    <w:p w:rsidR="00916421" w:rsidRDefault="00916421" w:rsidP="00916421">
      <w:pPr>
        <w:pStyle w:val="ListParagraph"/>
        <w:ind w:left="1440"/>
      </w:pPr>
    </w:p>
    <w:p w:rsidR="00916421" w:rsidRDefault="00916421" w:rsidP="00916421">
      <w:pPr>
        <w:pStyle w:val="ListParagraph"/>
      </w:pPr>
    </w:p>
    <w:p w:rsidR="007612AD" w:rsidRDefault="007612AD" w:rsidP="007612AD">
      <w:pPr>
        <w:pStyle w:val="ListParagraph"/>
      </w:pPr>
    </w:p>
    <w:p w:rsidR="00916421" w:rsidRDefault="00916421" w:rsidP="00916421">
      <w:pPr>
        <w:pStyle w:val="ListParagraph"/>
        <w:numPr>
          <w:ilvl w:val="0"/>
          <w:numId w:val="3"/>
        </w:numPr>
      </w:pPr>
      <w:r>
        <w:lastRenderedPageBreak/>
        <w:t>Movie theaters</w:t>
      </w:r>
    </w:p>
    <w:p w:rsidR="00916421" w:rsidRDefault="00916421" w:rsidP="00916421">
      <w:pPr>
        <w:pStyle w:val="ListParagraph"/>
      </w:pPr>
      <w:r>
        <w:t>Movie theaters can continue curbside pick-up and carry out concession sales. Touchless payment should occur when possible. They may choose to reopen with the following guidelines:</w:t>
      </w:r>
    </w:p>
    <w:p w:rsidR="00916421" w:rsidRDefault="00916421" w:rsidP="00916421">
      <w:pPr>
        <w:pStyle w:val="ListParagraph"/>
        <w:numPr>
          <w:ilvl w:val="0"/>
          <w:numId w:val="5"/>
        </w:numPr>
      </w:pPr>
      <w:r>
        <w:t>May open at 50% of the posted occupancy code while ensuring a minimum of 28 square feet per person, and must track the number of individuals in an auditorium to create appropriate distancing as follows:</w:t>
      </w:r>
    </w:p>
    <w:p w:rsidR="00916421" w:rsidRDefault="00916421" w:rsidP="00916421">
      <w:pPr>
        <w:pStyle w:val="ListParagraph"/>
        <w:numPr>
          <w:ilvl w:val="1"/>
          <w:numId w:val="5"/>
        </w:numPr>
      </w:pPr>
      <w:r>
        <w:t>Capacity shall be limited by the number of seats per theater</w:t>
      </w:r>
    </w:p>
    <w:p w:rsidR="00916421" w:rsidRDefault="00916421" w:rsidP="00916421">
      <w:pPr>
        <w:pStyle w:val="ListParagraph"/>
        <w:numPr>
          <w:ilvl w:val="1"/>
          <w:numId w:val="5"/>
        </w:numPr>
      </w:pPr>
      <w:r>
        <w:t>Customers must be separated by a minimum of at least three seats to the side, and must alternate every other row</w:t>
      </w:r>
    </w:p>
    <w:p w:rsidR="00916421" w:rsidRDefault="00916421" w:rsidP="00916421">
      <w:pPr>
        <w:pStyle w:val="ListParagraph"/>
        <w:numPr>
          <w:ilvl w:val="1"/>
          <w:numId w:val="5"/>
        </w:numPr>
      </w:pPr>
      <w:r>
        <w:t>Individuals residing in the same household will be considered one customer</w:t>
      </w:r>
    </w:p>
    <w:p w:rsidR="00916421" w:rsidRDefault="00916421" w:rsidP="00916421">
      <w:pPr>
        <w:pStyle w:val="ListParagraph"/>
        <w:numPr>
          <w:ilvl w:val="1"/>
          <w:numId w:val="5"/>
        </w:numPr>
      </w:pPr>
      <w:r>
        <w:t>Six feet distance must be maintained between customers</w:t>
      </w:r>
    </w:p>
    <w:p w:rsidR="00916421" w:rsidRDefault="00916421" w:rsidP="00916421">
      <w:pPr>
        <w:pStyle w:val="ListParagraph"/>
        <w:numPr>
          <w:ilvl w:val="0"/>
          <w:numId w:val="5"/>
        </w:numPr>
      </w:pPr>
      <w:r>
        <w:t>Reservations should be encouraged.</w:t>
      </w:r>
    </w:p>
    <w:p w:rsidR="00916421" w:rsidRDefault="00916421" w:rsidP="00916421">
      <w:pPr>
        <w:pStyle w:val="ListParagraph"/>
        <w:numPr>
          <w:ilvl w:val="0"/>
          <w:numId w:val="5"/>
        </w:numPr>
      </w:pPr>
      <w:r>
        <w:t xml:space="preserve">Social distancing of 6 feet should be maintained in line for ticket purchase and concessions. </w:t>
      </w:r>
    </w:p>
    <w:p w:rsidR="00916421" w:rsidRPr="00BC5691" w:rsidRDefault="00916421" w:rsidP="00916421">
      <w:pPr>
        <w:pStyle w:val="ListParagraph"/>
        <w:numPr>
          <w:ilvl w:val="0"/>
          <w:numId w:val="5"/>
        </w:numPr>
      </w:pPr>
      <w:r w:rsidRPr="00BC5691">
        <w:t>Hand Sanitizer will be available at the entrance.</w:t>
      </w:r>
    </w:p>
    <w:p w:rsidR="00916421" w:rsidRDefault="00916421" w:rsidP="00916421">
      <w:pPr>
        <w:pStyle w:val="ListParagraph"/>
        <w:numPr>
          <w:ilvl w:val="0"/>
          <w:numId w:val="5"/>
        </w:numPr>
      </w:pPr>
      <w:r>
        <w:t>No congregating permitted in waiting areas, lobby</w:t>
      </w:r>
    </w:p>
    <w:p w:rsidR="00916421" w:rsidRDefault="00916421" w:rsidP="00916421">
      <w:pPr>
        <w:pStyle w:val="ListParagraph"/>
        <w:numPr>
          <w:ilvl w:val="0"/>
          <w:numId w:val="5"/>
        </w:numPr>
      </w:pPr>
      <w:r>
        <w:t>Visual marks will be put on the floor using tape or something similar as reminders for 6 feet of distancing.</w:t>
      </w:r>
    </w:p>
    <w:p w:rsidR="00916421" w:rsidRPr="009573C3" w:rsidRDefault="00916421" w:rsidP="00916421">
      <w:pPr>
        <w:pStyle w:val="ListParagraph"/>
        <w:numPr>
          <w:ilvl w:val="0"/>
          <w:numId w:val="5"/>
        </w:numPr>
      </w:pPr>
      <w:r w:rsidRPr="009573C3">
        <w:t>Maximum 60 customers in auditorium with family groups separated at minimum every other row as long as social distancing can be maintained.</w:t>
      </w:r>
    </w:p>
    <w:p w:rsidR="00916421" w:rsidRDefault="00916421" w:rsidP="00916421">
      <w:pPr>
        <w:pStyle w:val="ListParagraph"/>
        <w:numPr>
          <w:ilvl w:val="0"/>
          <w:numId w:val="5"/>
        </w:numPr>
      </w:pPr>
      <w:r>
        <w:t>Signage will be posted with signs and symptoms of COVID-19 and customers showing symptoms will be denied entry.</w:t>
      </w:r>
    </w:p>
    <w:p w:rsidR="00916421" w:rsidRDefault="00916421" w:rsidP="00916421">
      <w:pPr>
        <w:pStyle w:val="ListParagraph"/>
        <w:numPr>
          <w:ilvl w:val="0"/>
          <w:numId w:val="5"/>
        </w:numPr>
      </w:pPr>
      <w:r>
        <w:t>Signage will be posted promoting social distancing and proper hygiene.</w:t>
      </w:r>
    </w:p>
    <w:p w:rsidR="00916421" w:rsidRDefault="00916421" w:rsidP="00916421">
      <w:pPr>
        <w:pStyle w:val="ListParagraph"/>
        <w:numPr>
          <w:ilvl w:val="0"/>
          <w:numId w:val="5"/>
        </w:numPr>
      </w:pPr>
      <w:r>
        <w:t>All seating in theater wiped down and floors cleaned between showings.</w:t>
      </w:r>
    </w:p>
    <w:p w:rsidR="00916421" w:rsidRDefault="00916421" w:rsidP="00916421">
      <w:pPr>
        <w:pStyle w:val="ListParagraph"/>
        <w:numPr>
          <w:ilvl w:val="0"/>
          <w:numId w:val="5"/>
        </w:numPr>
      </w:pPr>
      <w:r>
        <w:t>All employees with direct customer contact will wear face covering over nose and mouth.</w:t>
      </w:r>
    </w:p>
    <w:p w:rsidR="00916421" w:rsidRDefault="00916421" w:rsidP="00916421">
      <w:pPr>
        <w:pStyle w:val="ListParagraph"/>
        <w:numPr>
          <w:ilvl w:val="0"/>
          <w:numId w:val="5"/>
        </w:numPr>
      </w:pPr>
      <w:r>
        <w:t>Employees will be screened for signs and symptoms of COVID-19 and will be excluded from work if symptoms present.</w:t>
      </w:r>
    </w:p>
    <w:p w:rsidR="00916421" w:rsidRDefault="00916421" w:rsidP="00916421">
      <w:pPr>
        <w:pStyle w:val="ListParagraph"/>
      </w:pPr>
    </w:p>
    <w:p w:rsidR="00916421" w:rsidRDefault="00916421" w:rsidP="00916421">
      <w:pPr>
        <w:pStyle w:val="ListParagraph"/>
      </w:pPr>
    </w:p>
    <w:p w:rsidR="00916421" w:rsidRDefault="00916421" w:rsidP="00916421">
      <w:pPr>
        <w:pStyle w:val="ListParagraph"/>
      </w:pPr>
    </w:p>
    <w:p w:rsidR="00BF19D5" w:rsidRDefault="007612AD" w:rsidP="00BF19D5">
      <w:r>
        <w:t>This variance takes effect 6/18</w:t>
      </w:r>
      <w:r w:rsidR="00916421">
        <w:t>/2020 at 12:00 am and remains in effect as long as the current state orders are active.</w:t>
      </w:r>
    </w:p>
    <w:sectPr w:rsidR="00BF19D5" w:rsidSect="00BF19D5">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9D5" w:rsidRDefault="00BF19D5" w:rsidP="00BF19D5">
      <w:pPr>
        <w:spacing w:after="0" w:line="240" w:lineRule="auto"/>
      </w:pPr>
      <w:r>
        <w:separator/>
      </w:r>
    </w:p>
  </w:endnote>
  <w:endnote w:type="continuationSeparator" w:id="0">
    <w:p w:rsidR="00BF19D5" w:rsidRDefault="00BF19D5" w:rsidP="00BF1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9D5" w:rsidRDefault="00BF19D5" w:rsidP="00BF19D5">
      <w:pPr>
        <w:spacing w:after="0" w:line="240" w:lineRule="auto"/>
      </w:pPr>
      <w:r>
        <w:separator/>
      </w:r>
    </w:p>
  </w:footnote>
  <w:footnote w:type="continuationSeparator" w:id="0">
    <w:p w:rsidR="00BF19D5" w:rsidRDefault="00BF19D5" w:rsidP="00BF19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19D5" w:rsidRDefault="00BF19D5">
    <w:pPr>
      <w:pStyle w:val="Header"/>
    </w:pPr>
    <w:r>
      <w:rPr>
        <w:rFonts w:ascii="Times New Roman" w:hAnsi="Times New Roman" w:cs="Times New Roman"/>
        <w:noProof/>
        <w:sz w:val="24"/>
        <w:szCs w:val="24"/>
      </w:rPr>
      <w:drawing>
        <wp:anchor distT="36576" distB="36576" distL="36576" distR="36576" simplePos="0" relativeHeight="251661312" behindDoc="0" locked="0" layoutInCell="1" allowOverlap="1" wp14:anchorId="4BAF830A" wp14:editId="51BD0733">
          <wp:simplePos x="0" y="0"/>
          <wp:positionH relativeFrom="margin">
            <wp:align>left</wp:align>
          </wp:positionH>
          <wp:positionV relativeFrom="paragraph">
            <wp:posOffset>-401320</wp:posOffset>
          </wp:positionV>
          <wp:extent cx="1352550" cy="1028700"/>
          <wp:effectExtent l="0" t="0" r="0" b="0"/>
          <wp:wrapNone/>
          <wp:docPr id="4" name="Picture 4" descr="Bac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c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10287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F19D5">
      <w:rPr>
        <w:rFonts w:ascii="Times New Roman" w:eastAsia="Times New Roman" w:hAnsi="Times New Roman" w:cs="Times New Roman"/>
        <w:noProof/>
        <w:sz w:val="24"/>
        <w:szCs w:val="24"/>
      </w:rPr>
      <mc:AlternateContent>
        <mc:Choice Requires="wps">
          <w:drawing>
            <wp:anchor distT="36576" distB="36576" distL="36576" distR="36576" simplePos="0" relativeHeight="251659264" behindDoc="0" locked="0" layoutInCell="1" allowOverlap="1" wp14:anchorId="4426F1A6" wp14:editId="34658626">
              <wp:simplePos x="0" y="0"/>
              <wp:positionH relativeFrom="column">
                <wp:posOffset>38100</wp:posOffset>
              </wp:positionH>
              <wp:positionV relativeFrom="paragraph">
                <wp:posOffset>-379095</wp:posOffset>
              </wp:positionV>
              <wp:extent cx="6419850" cy="1320800"/>
              <wp:effectExtent l="0" t="317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13208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F19D5" w:rsidRDefault="00BF19D5" w:rsidP="00BF19D5">
                          <w:pPr>
                            <w:widowControl w:val="0"/>
                            <w:jc w:val="center"/>
                            <w:rPr>
                              <w:rFonts w:ascii="Verdana" w:hAnsi="Verdana"/>
                              <w:b/>
                              <w:bCs/>
                              <w:sz w:val="32"/>
                              <w:szCs w:val="32"/>
                            </w:rPr>
                          </w:pPr>
                          <w:r>
                            <w:rPr>
                              <w:rFonts w:ascii="Bradley Hand ITC" w:hAnsi="Bradley Hand ITC"/>
                              <w:b/>
                              <w:bCs/>
                              <w:sz w:val="32"/>
                              <w:szCs w:val="32"/>
                            </w:rPr>
                            <w:t xml:space="preserve"> </w:t>
                          </w:r>
                          <w:r>
                            <w:rPr>
                              <w:rFonts w:ascii="Verdana" w:hAnsi="Verdana"/>
                              <w:b/>
                              <w:bCs/>
                              <w:sz w:val="32"/>
                              <w:szCs w:val="32"/>
                            </w:rPr>
                            <w:t>Ba</w:t>
                          </w:r>
                          <w:r>
                            <w:rPr>
                              <w:rFonts w:ascii="Verdana" w:hAnsi="Verdana"/>
                              <w:b/>
                              <w:bCs/>
                              <w:sz w:val="28"/>
                              <w:szCs w:val="28"/>
                            </w:rPr>
                            <w:t>ca County Public Health Agency</w:t>
                          </w:r>
                        </w:p>
                        <w:p w:rsidR="00BF19D5" w:rsidRDefault="00BF19D5" w:rsidP="00BF19D5">
                          <w:pPr>
                            <w:widowControl w:val="0"/>
                            <w:jc w:val="center"/>
                            <w:rPr>
                              <w:rFonts w:ascii="Verdana" w:hAnsi="Verdana"/>
                              <w:b/>
                              <w:bCs/>
                              <w:sz w:val="24"/>
                              <w:szCs w:val="24"/>
                            </w:rPr>
                          </w:pPr>
                          <w:r>
                            <w:rPr>
                              <w:rFonts w:ascii="Verdana" w:hAnsi="Verdana"/>
                              <w:b/>
                              <w:bCs/>
                              <w:sz w:val="24"/>
                              <w:szCs w:val="24"/>
                            </w:rPr>
                            <w:t>7</w:t>
                          </w:r>
                          <w:r>
                            <w:rPr>
                              <w:rFonts w:ascii="Verdana" w:hAnsi="Verdana"/>
                              <w:b/>
                              <w:bCs/>
                            </w:rPr>
                            <w:t>41 Main St, STE 4, Springfield CO 81073</w:t>
                          </w:r>
                        </w:p>
                        <w:p w:rsidR="00BF19D5" w:rsidRDefault="00BF19D5" w:rsidP="00BF19D5">
                          <w:pPr>
                            <w:widowControl w:val="0"/>
                            <w:jc w:val="center"/>
                            <w:rPr>
                              <w:rFonts w:ascii="Verdana" w:hAnsi="Verdana"/>
                              <w:b/>
                              <w:bCs/>
                              <w:sz w:val="20"/>
                              <w:szCs w:val="20"/>
                            </w:rPr>
                          </w:pPr>
                          <w:r>
                            <w:rPr>
                              <w:rFonts w:ascii="Verdana" w:hAnsi="Verdana"/>
                              <w:b/>
                              <w:bCs/>
                            </w:rPr>
                            <w:t>719.523.6621</w:t>
                          </w:r>
                        </w:p>
                        <w:p w:rsidR="00BF19D5" w:rsidRDefault="00BF19D5" w:rsidP="00BF19D5">
                          <w:pPr>
                            <w:widowControl w:val="0"/>
                            <w:rPr>
                              <w:rFonts w:ascii="Verdana" w:hAnsi="Verdana"/>
                              <w:b/>
                              <w:bCs/>
                            </w:rPr>
                          </w:pPr>
                          <w:r>
                            <w:rPr>
                              <w:rFonts w:ascii="Verdana" w:hAnsi="Verdana"/>
                              <w:b/>
                              <w:bCs/>
                            </w:rPr>
                            <w:t> </w:t>
                          </w:r>
                        </w:p>
                        <w:p w:rsidR="00BF19D5" w:rsidRDefault="00BF19D5" w:rsidP="00BF19D5">
                          <w:pPr>
                            <w:widowControl w:val="0"/>
                            <w:rPr>
                              <w:rFonts w:ascii="Verdana" w:hAnsi="Verdana"/>
                              <w:b/>
                              <w:bCs/>
                            </w:rPr>
                          </w:pPr>
                          <w:r>
                            <w:rPr>
                              <w:rFonts w:ascii="Verdana" w:hAnsi="Verdana"/>
                              <w:b/>
                              <w:bCs/>
                            </w:rPr>
                            <w:softHyphen/>
                          </w:r>
                          <w:r>
                            <w:rPr>
                              <w:rFonts w:ascii="Verdana" w:hAnsi="Verdana"/>
                              <w:b/>
                              <w:bCs/>
                            </w:rPr>
                            <w:softHyphen/>
                          </w:r>
                          <w:r>
                            <w:rPr>
                              <w:rFonts w:ascii="Verdana" w:hAnsi="Verdana"/>
                              <w:b/>
                              <w:bCs/>
                            </w:rPr>
                            <w:softHyphen/>
                          </w:r>
                          <w:r>
                            <w:rPr>
                              <w:rFonts w:ascii="Verdana" w:hAnsi="Verdana"/>
                              <w:b/>
                              <w:bCs/>
                            </w:rPr>
                            <w:softHyphen/>
                          </w:r>
                          <w:r>
                            <w:rPr>
                              <w:rFonts w:ascii="Verdana" w:hAnsi="Verdana"/>
                              <w:b/>
                              <w:bCs/>
                            </w:rPr>
                            <w:softHyphen/>
                          </w:r>
                          <w:r>
                            <w:rPr>
                              <w:rFonts w:ascii="Verdana" w:hAnsi="Verdana"/>
                              <w:b/>
                              <w:bCs/>
                            </w:rPr>
                            <w:softHyphen/>
                          </w:r>
                          <w:r>
                            <w:rPr>
                              <w:rFonts w:ascii="Verdana" w:hAnsi="Verdana"/>
                              <w:b/>
                              <w:bCs/>
                            </w:rPr>
                            <w:softHyphen/>
                          </w:r>
                          <w:r>
                            <w:rPr>
                              <w:rFonts w:ascii="Verdana" w:hAnsi="Verdana"/>
                              <w:b/>
                              <w:bCs/>
                            </w:rPr>
                            <w:softHyphen/>
                          </w:r>
                          <w:r>
                            <w:rPr>
                              <w:rFonts w:ascii="Verdana" w:hAnsi="Verdana"/>
                              <w:b/>
                              <w:bCs/>
                            </w:rPr>
                            <w:softHyphen/>
                          </w:r>
                          <w:r>
                            <w:rPr>
                              <w:rFonts w:ascii="Verdana" w:hAnsi="Verdana"/>
                              <w:b/>
                              <w:bCs/>
                            </w:rPr>
                            <w:softHyphen/>
                          </w:r>
                          <w:r>
                            <w:rPr>
                              <w:rFonts w:ascii="Verdana" w:hAnsi="Verdana"/>
                              <w:b/>
                              <w:bCs/>
                            </w:rPr>
                            <w:softHyphen/>
                          </w:r>
                          <w:r>
                            <w:rPr>
                              <w:rFonts w:ascii="Verdana" w:hAnsi="Verdana"/>
                              <w:b/>
                              <w:bCs/>
                            </w:rPr>
                            <w:softHyphen/>
                          </w:r>
                          <w:r>
                            <w:rPr>
                              <w:rFonts w:ascii="Verdana" w:hAnsi="Verdana"/>
                              <w:b/>
                              <w:bCs/>
                            </w:rPr>
                            <w:softHyphen/>
                            <w:t>______________________________________________________________________</w:t>
                          </w:r>
                        </w:p>
                        <w:p w:rsidR="00BF19D5" w:rsidRDefault="00BF19D5" w:rsidP="00BF19D5">
                          <w:pPr>
                            <w:widowControl w:val="0"/>
                            <w:rPr>
                              <w:rFonts w:ascii="Bradley Hand ITC" w:hAnsi="Bradley Hand ITC"/>
                              <w:b/>
                              <w:bCs/>
                              <w:sz w:val="24"/>
                              <w:szCs w:val="24"/>
                            </w:rPr>
                          </w:pPr>
                          <w:r>
                            <w:rPr>
                              <w:rFonts w:ascii="Bradley Hand ITC" w:hAnsi="Bradley Hand ITC"/>
                              <w:b/>
                              <w:bCs/>
                              <w:sz w:val="24"/>
                              <w:szCs w:val="24"/>
                            </w:rPr>
                            <w:softHyphen/>
                          </w:r>
                          <w:r>
                            <w:rPr>
                              <w:rFonts w:ascii="Bradley Hand ITC" w:hAnsi="Bradley Hand ITC"/>
                              <w:b/>
                              <w:bCs/>
                              <w:sz w:val="24"/>
                              <w:szCs w:val="24"/>
                            </w:rPr>
                            <w:softHyphen/>
                          </w:r>
                          <w:r>
                            <w:rPr>
                              <w:rFonts w:ascii="Bradley Hand ITC" w:hAnsi="Bradley Hand ITC"/>
                              <w:b/>
                              <w:bCs/>
                              <w:sz w:val="24"/>
                              <w:szCs w:val="24"/>
                            </w:rPr>
                            <w:softHyphen/>
                          </w:r>
                          <w:r>
                            <w:rPr>
                              <w:rFonts w:ascii="Bradley Hand ITC" w:hAnsi="Bradley Hand ITC"/>
                              <w:b/>
                              <w:bCs/>
                              <w:sz w:val="24"/>
                              <w:szCs w:val="24"/>
                            </w:rPr>
                            <w:softHyphen/>
                          </w:r>
                          <w:r>
                            <w:rPr>
                              <w:rFonts w:ascii="Bradley Hand ITC" w:hAnsi="Bradley Hand ITC"/>
                              <w:b/>
                              <w:bCs/>
                              <w:sz w:val="24"/>
                              <w:szCs w:val="24"/>
                            </w:rPr>
                            <w:softHyphen/>
                          </w:r>
                          <w:r>
                            <w:rPr>
                              <w:rFonts w:ascii="Bradley Hand ITC" w:hAnsi="Bradley Hand ITC"/>
                              <w:b/>
                              <w:bCs/>
                              <w:sz w:val="24"/>
                              <w:szCs w:val="24"/>
                            </w:rPr>
                            <w:softHyphen/>
                          </w:r>
                          <w:r>
                            <w:rPr>
                              <w:rFonts w:ascii="Bradley Hand ITC" w:hAnsi="Bradley Hand ITC"/>
                              <w:b/>
                              <w:bCs/>
                              <w:sz w:val="24"/>
                              <w:szCs w:val="24"/>
                            </w:rPr>
                            <w:softHyphen/>
                          </w:r>
                          <w:r>
                            <w:rPr>
                              <w:rFonts w:ascii="Bradley Hand ITC" w:hAnsi="Bradley Hand ITC"/>
                              <w:b/>
                              <w:bCs/>
                              <w:sz w:val="24"/>
                              <w:szCs w:val="24"/>
                            </w:rPr>
                            <w:softHyphen/>
                          </w:r>
                          <w:r>
                            <w:rPr>
                              <w:rFonts w:ascii="Bradley Hand ITC" w:hAnsi="Bradley Hand ITC"/>
                              <w:b/>
                              <w:bCs/>
                              <w:sz w:val="24"/>
                              <w:szCs w:val="24"/>
                            </w:rPr>
                            <w:softHyphen/>
                          </w:r>
                          <w:r>
                            <w:rPr>
                              <w:rFonts w:ascii="Bradley Hand ITC" w:hAnsi="Bradley Hand ITC"/>
                              <w:b/>
                              <w:bCs/>
                              <w:sz w:val="24"/>
                              <w:szCs w:val="24"/>
                            </w:rPr>
                            <w:softHyphen/>
                          </w:r>
                          <w:r>
                            <w:rPr>
                              <w:rFonts w:ascii="Bradley Hand ITC" w:hAnsi="Bradley Hand ITC"/>
                              <w:b/>
                              <w:bCs/>
                              <w:sz w:val="24"/>
                              <w:szCs w:val="24"/>
                            </w:rPr>
                            <w:softHyphen/>
                          </w:r>
                          <w:r>
                            <w:rPr>
                              <w:rFonts w:ascii="Bradley Hand ITC" w:hAnsi="Bradley Hand ITC"/>
                              <w:b/>
                              <w:bCs/>
                              <w:sz w:val="24"/>
                              <w:szCs w:val="24"/>
                            </w:rPr>
                            <w:softHyphen/>
                          </w:r>
                        </w:p>
                        <w:p w:rsidR="00BF19D5" w:rsidRDefault="00BF19D5" w:rsidP="00BF19D5">
                          <w:pPr>
                            <w:widowControl w:val="0"/>
                            <w:rPr>
                              <w:rFonts w:ascii="Bradley Hand ITC" w:hAnsi="Bradley Hand ITC"/>
                              <w:b/>
                              <w:bCs/>
                              <w:sz w:val="24"/>
                              <w:szCs w:val="24"/>
                            </w:rPr>
                          </w:pPr>
                          <w:r>
                            <w:rPr>
                              <w:rFonts w:ascii="Bradley Hand ITC" w:hAnsi="Bradley Hand ITC"/>
                              <w:b/>
                              <w:bCs/>
                              <w:sz w:val="24"/>
                              <w:szCs w:val="24"/>
                            </w:rPr>
                            <w:t> </w:t>
                          </w:r>
                        </w:p>
                        <w:p w:rsidR="00BF19D5" w:rsidRDefault="00BF19D5" w:rsidP="00BF19D5">
                          <w:pPr>
                            <w:widowControl w:val="0"/>
                            <w:rPr>
                              <w:rFonts w:ascii="Bradley Hand ITC" w:hAnsi="Bradley Hand ITC"/>
                              <w:b/>
                              <w:bCs/>
                              <w:sz w:val="24"/>
                              <w:szCs w:val="24"/>
                            </w:rPr>
                          </w:pPr>
                          <w:r>
                            <w:rPr>
                              <w:rFonts w:ascii="Bradley Hand ITC" w:hAnsi="Bradley Hand ITC"/>
                              <w:b/>
                              <w:bCs/>
                              <w:sz w:val="24"/>
                              <w:szCs w:val="24"/>
                            </w:rPr>
                            <w:t>______________________________________________________________________________________________________</w:t>
                          </w:r>
                        </w:p>
                        <w:p w:rsidR="00BF19D5" w:rsidRDefault="00BF19D5" w:rsidP="00BF19D5">
                          <w:pPr>
                            <w:widowControl w:val="0"/>
                            <w:jc w:val="center"/>
                            <w:rPr>
                              <w:rFonts w:ascii="Bradley Hand ITC" w:hAnsi="Bradley Hand ITC"/>
                              <w:b/>
                              <w:bCs/>
                              <w:sz w:val="24"/>
                              <w:szCs w:val="24"/>
                            </w:rPr>
                          </w:pPr>
                          <w:r>
                            <w:rPr>
                              <w:rFonts w:ascii="Bradley Hand ITC" w:hAnsi="Bradley Hand ITC"/>
                              <w:b/>
                              <w:bCs/>
                              <w:sz w:val="24"/>
                              <w:szCs w:val="24"/>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26F1A6" id="_x0000_t202" coordsize="21600,21600" o:spt="202" path="m,l,21600r21600,l21600,xe">
              <v:stroke joinstyle="miter"/>
              <v:path gradientshapeok="t" o:connecttype="rect"/>
            </v:shapetype>
            <v:shape id="Text Box 2" o:spid="_x0000_s1026" type="#_x0000_t202" style="position:absolute;margin-left:3pt;margin-top:-29.85pt;width:505.5pt;height:104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" filled="f" fillcolor="#5b9bd5" stroked="f" strokecolor="black [0]" strokeweight="2pt">
              <v:textbox inset="2.88pt,2.88pt,2.88pt,2.88pt">
                <w:txbxContent>
                  <w:p w:rsidR="00BF19D5" w:rsidRDefault="00BF19D5" w:rsidP="00BF19D5">
                    <w:pPr>
                      <w:widowControl w:val="0"/>
                      <w:jc w:val="center"/>
                      <w:rPr>
                        <w:rFonts w:ascii="Verdana" w:hAnsi="Verdana"/>
                        <w:b/>
                        <w:bCs/>
                        <w:sz w:val="32"/>
                        <w:szCs w:val="32"/>
                      </w:rPr>
                    </w:pPr>
                    <w:r>
                      <w:rPr>
                        <w:rFonts w:ascii="Bradley Hand ITC" w:hAnsi="Bradley Hand ITC"/>
                        <w:b/>
                        <w:bCs/>
                        <w:sz w:val="32"/>
                        <w:szCs w:val="32"/>
                      </w:rPr>
                      <w:t xml:space="preserve"> </w:t>
                    </w:r>
                    <w:r>
                      <w:rPr>
                        <w:rFonts w:ascii="Verdana" w:hAnsi="Verdana"/>
                        <w:b/>
                        <w:bCs/>
                        <w:sz w:val="32"/>
                        <w:szCs w:val="32"/>
                      </w:rPr>
                      <w:t>Ba</w:t>
                    </w:r>
                    <w:r>
                      <w:rPr>
                        <w:rFonts w:ascii="Verdana" w:hAnsi="Verdana"/>
                        <w:b/>
                        <w:bCs/>
                        <w:sz w:val="28"/>
                        <w:szCs w:val="28"/>
                      </w:rPr>
                      <w:t>ca County Public Health Agency</w:t>
                    </w:r>
                  </w:p>
                  <w:p w:rsidR="00BF19D5" w:rsidRDefault="00BF19D5" w:rsidP="00BF19D5">
                    <w:pPr>
                      <w:widowControl w:val="0"/>
                      <w:jc w:val="center"/>
                      <w:rPr>
                        <w:rFonts w:ascii="Verdana" w:hAnsi="Verdana"/>
                        <w:b/>
                        <w:bCs/>
                        <w:sz w:val="24"/>
                        <w:szCs w:val="24"/>
                      </w:rPr>
                    </w:pPr>
                    <w:r>
                      <w:rPr>
                        <w:rFonts w:ascii="Verdana" w:hAnsi="Verdana"/>
                        <w:b/>
                        <w:bCs/>
                        <w:sz w:val="24"/>
                        <w:szCs w:val="24"/>
                      </w:rPr>
                      <w:t>7</w:t>
                    </w:r>
                    <w:r>
                      <w:rPr>
                        <w:rFonts w:ascii="Verdana" w:hAnsi="Verdana"/>
                        <w:b/>
                        <w:bCs/>
                      </w:rPr>
                      <w:t>41 Main St, STE 4, Springfield CO 81073</w:t>
                    </w:r>
                  </w:p>
                  <w:p w:rsidR="00BF19D5" w:rsidRDefault="00BF19D5" w:rsidP="00BF19D5">
                    <w:pPr>
                      <w:widowControl w:val="0"/>
                      <w:jc w:val="center"/>
                      <w:rPr>
                        <w:rFonts w:ascii="Verdana" w:hAnsi="Verdana"/>
                        <w:b/>
                        <w:bCs/>
                        <w:sz w:val="20"/>
                        <w:szCs w:val="20"/>
                      </w:rPr>
                    </w:pPr>
                    <w:r>
                      <w:rPr>
                        <w:rFonts w:ascii="Verdana" w:hAnsi="Verdana"/>
                        <w:b/>
                        <w:bCs/>
                      </w:rPr>
                      <w:t>719.523.6621</w:t>
                    </w:r>
                  </w:p>
                  <w:p w:rsidR="00BF19D5" w:rsidRDefault="00BF19D5" w:rsidP="00BF19D5">
                    <w:pPr>
                      <w:widowControl w:val="0"/>
                      <w:rPr>
                        <w:rFonts w:ascii="Verdana" w:hAnsi="Verdana"/>
                        <w:b/>
                        <w:bCs/>
                      </w:rPr>
                    </w:pPr>
                    <w:r>
                      <w:rPr>
                        <w:rFonts w:ascii="Verdana" w:hAnsi="Verdana"/>
                        <w:b/>
                        <w:bCs/>
                      </w:rPr>
                      <w:t> </w:t>
                    </w:r>
                  </w:p>
                  <w:p w:rsidR="00BF19D5" w:rsidRDefault="00BF19D5" w:rsidP="00BF19D5">
                    <w:pPr>
                      <w:widowControl w:val="0"/>
                      <w:rPr>
                        <w:rFonts w:ascii="Verdana" w:hAnsi="Verdana"/>
                        <w:b/>
                        <w:bCs/>
                      </w:rPr>
                    </w:pPr>
                    <w:r>
                      <w:rPr>
                        <w:rFonts w:ascii="Verdana" w:hAnsi="Verdana"/>
                        <w:b/>
                        <w:bCs/>
                      </w:rPr>
                      <w:softHyphen/>
                    </w:r>
                    <w:r>
                      <w:rPr>
                        <w:rFonts w:ascii="Verdana" w:hAnsi="Verdana"/>
                        <w:b/>
                        <w:bCs/>
                      </w:rPr>
                      <w:softHyphen/>
                    </w:r>
                    <w:r>
                      <w:rPr>
                        <w:rFonts w:ascii="Verdana" w:hAnsi="Verdana"/>
                        <w:b/>
                        <w:bCs/>
                      </w:rPr>
                      <w:softHyphen/>
                    </w:r>
                    <w:r>
                      <w:rPr>
                        <w:rFonts w:ascii="Verdana" w:hAnsi="Verdana"/>
                        <w:b/>
                        <w:bCs/>
                      </w:rPr>
                      <w:softHyphen/>
                    </w:r>
                    <w:r>
                      <w:rPr>
                        <w:rFonts w:ascii="Verdana" w:hAnsi="Verdana"/>
                        <w:b/>
                        <w:bCs/>
                      </w:rPr>
                      <w:softHyphen/>
                    </w:r>
                    <w:r>
                      <w:rPr>
                        <w:rFonts w:ascii="Verdana" w:hAnsi="Verdana"/>
                        <w:b/>
                        <w:bCs/>
                      </w:rPr>
                      <w:softHyphen/>
                    </w:r>
                    <w:r>
                      <w:rPr>
                        <w:rFonts w:ascii="Verdana" w:hAnsi="Verdana"/>
                        <w:b/>
                        <w:bCs/>
                      </w:rPr>
                      <w:softHyphen/>
                    </w:r>
                    <w:r>
                      <w:rPr>
                        <w:rFonts w:ascii="Verdana" w:hAnsi="Verdana"/>
                        <w:b/>
                        <w:bCs/>
                      </w:rPr>
                      <w:softHyphen/>
                    </w:r>
                    <w:r>
                      <w:rPr>
                        <w:rFonts w:ascii="Verdana" w:hAnsi="Verdana"/>
                        <w:b/>
                        <w:bCs/>
                      </w:rPr>
                      <w:softHyphen/>
                    </w:r>
                    <w:r>
                      <w:rPr>
                        <w:rFonts w:ascii="Verdana" w:hAnsi="Verdana"/>
                        <w:b/>
                        <w:bCs/>
                      </w:rPr>
                      <w:softHyphen/>
                    </w:r>
                    <w:r>
                      <w:rPr>
                        <w:rFonts w:ascii="Verdana" w:hAnsi="Verdana"/>
                        <w:b/>
                        <w:bCs/>
                      </w:rPr>
                      <w:softHyphen/>
                    </w:r>
                    <w:r>
                      <w:rPr>
                        <w:rFonts w:ascii="Verdana" w:hAnsi="Verdana"/>
                        <w:b/>
                        <w:bCs/>
                      </w:rPr>
                      <w:softHyphen/>
                    </w:r>
                    <w:r>
                      <w:rPr>
                        <w:rFonts w:ascii="Verdana" w:hAnsi="Verdana"/>
                        <w:b/>
                        <w:bCs/>
                      </w:rPr>
                      <w:softHyphen/>
                      <w:t>______________________________________________________________________</w:t>
                    </w:r>
                  </w:p>
                  <w:p w:rsidR="00BF19D5" w:rsidRDefault="00BF19D5" w:rsidP="00BF19D5">
                    <w:pPr>
                      <w:widowControl w:val="0"/>
                      <w:rPr>
                        <w:rFonts w:ascii="Bradley Hand ITC" w:hAnsi="Bradley Hand ITC"/>
                        <w:b/>
                        <w:bCs/>
                        <w:sz w:val="24"/>
                        <w:szCs w:val="24"/>
                      </w:rPr>
                    </w:pPr>
                    <w:r>
                      <w:rPr>
                        <w:rFonts w:ascii="Bradley Hand ITC" w:hAnsi="Bradley Hand ITC"/>
                        <w:b/>
                        <w:bCs/>
                        <w:sz w:val="24"/>
                        <w:szCs w:val="24"/>
                      </w:rPr>
                      <w:softHyphen/>
                    </w:r>
                    <w:r>
                      <w:rPr>
                        <w:rFonts w:ascii="Bradley Hand ITC" w:hAnsi="Bradley Hand ITC"/>
                        <w:b/>
                        <w:bCs/>
                        <w:sz w:val="24"/>
                        <w:szCs w:val="24"/>
                      </w:rPr>
                      <w:softHyphen/>
                    </w:r>
                    <w:r>
                      <w:rPr>
                        <w:rFonts w:ascii="Bradley Hand ITC" w:hAnsi="Bradley Hand ITC"/>
                        <w:b/>
                        <w:bCs/>
                        <w:sz w:val="24"/>
                        <w:szCs w:val="24"/>
                      </w:rPr>
                      <w:softHyphen/>
                    </w:r>
                    <w:r>
                      <w:rPr>
                        <w:rFonts w:ascii="Bradley Hand ITC" w:hAnsi="Bradley Hand ITC"/>
                        <w:b/>
                        <w:bCs/>
                        <w:sz w:val="24"/>
                        <w:szCs w:val="24"/>
                      </w:rPr>
                      <w:softHyphen/>
                    </w:r>
                    <w:r>
                      <w:rPr>
                        <w:rFonts w:ascii="Bradley Hand ITC" w:hAnsi="Bradley Hand ITC"/>
                        <w:b/>
                        <w:bCs/>
                        <w:sz w:val="24"/>
                        <w:szCs w:val="24"/>
                      </w:rPr>
                      <w:softHyphen/>
                    </w:r>
                    <w:r>
                      <w:rPr>
                        <w:rFonts w:ascii="Bradley Hand ITC" w:hAnsi="Bradley Hand ITC"/>
                        <w:b/>
                        <w:bCs/>
                        <w:sz w:val="24"/>
                        <w:szCs w:val="24"/>
                      </w:rPr>
                      <w:softHyphen/>
                    </w:r>
                    <w:r>
                      <w:rPr>
                        <w:rFonts w:ascii="Bradley Hand ITC" w:hAnsi="Bradley Hand ITC"/>
                        <w:b/>
                        <w:bCs/>
                        <w:sz w:val="24"/>
                        <w:szCs w:val="24"/>
                      </w:rPr>
                      <w:softHyphen/>
                    </w:r>
                    <w:r>
                      <w:rPr>
                        <w:rFonts w:ascii="Bradley Hand ITC" w:hAnsi="Bradley Hand ITC"/>
                        <w:b/>
                        <w:bCs/>
                        <w:sz w:val="24"/>
                        <w:szCs w:val="24"/>
                      </w:rPr>
                      <w:softHyphen/>
                    </w:r>
                    <w:r>
                      <w:rPr>
                        <w:rFonts w:ascii="Bradley Hand ITC" w:hAnsi="Bradley Hand ITC"/>
                        <w:b/>
                        <w:bCs/>
                        <w:sz w:val="24"/>
                        <w:szCs w:val="24"/>
                      </w:rPr>
                      <w:softHyphen/>
                    </w:r>
                    <w:r>
                      <w:rPr>
                        <w:rFonts w:ascii="Bradley Hand ITC" w:hAnsi="Bradley Hand ITC"/>
                        <w:b/>
                        <w:bCs/>
                        <w:sz w:val="24"/>
                        <w:szCs w:val="24"/>
                      </w:rPr>
                      <w:softHyphen/>
                    </w:r>
                    <w:r>
                      <w:rPr>
                        <w:rFonts w:ascii="Bradley Hand ITC" w:hAnsi="Bradley Hand ITC"/>
                        <w:b/>
                        <w:bCs/>
                        <w:sz w:val="24"/>
                        <w:szCs w:val="24"/>
                      </w:rPr>
                      <w:softHyphen/>
                    </w:r>
                    <w:r>
                      <w:rPr>
                        <w:rFonts w:ascii="Bradley Hand ITC" w:hAnsi="Bradley Hand ITC"/>
                        <w:b/>
                        <w:bCs/>
                        <w:sz w:val="24"/>
                        <w:szCs w:val="24"/>
                      </w:rPr>
                      <w:softHyphen/>
                    </w:r>
                  </w:p>
                  <w:p w:rsidR="00BF19D5" w:rsidRDefault="00BF19D5" w:rsidP="00BF19D5">
                    <w:pPr>
                      <w:widowControl w:val="0"/>
                      <w:rPr>
                        <w:rFonts w:ascii="Bradley Hand ITC" w:hAnsi="Bradley Hand ITC"/>
                        <w:b/>
                        <w:bCs/>
                        <w:sz w:val="24"/>
                        <w:szCs w:val="24"/>
                      </w:rPr>
                    </w:pPr>
                    <w:r>
                      <w:rPr>
                        <w:rFonts w:ascii="Bradley Hand ITC" w:hAnsi="Bradley Hand ITC"/>
                        <w:b/>
                        <w:bCs/>
                        <w:sz w:val="24"/>
                        <w:szCs w:val="24"/>
                      </w:rPr>
                      <w:t> </w:t>
                    </w:r>
                  </w:p>
                  <w:p w:rsidR="00BF19D5" w:rsidRDefault="00BF19D5" w:rsidP="00BF19D5">
                    <w:pPr>
                      <w:widowControl w:val="0"/>
                      <w:rPr>
                        <w:rFonts w:ascii="Bradley Hand ITC" w:hAnsi="Bradley Hand ITC"/>
                        <w:b/>
                        <w:bCs/>
                        <w:sz w:val="24"/>
                        <w:szCs w:val="24"/>
                      </w:rPr>
                    </w:pPr>
                    <w:r>
                      <w:rPr>
                        <w:rFonts w:ascii="Bradley Hand ITC" w:hAnsi="Bradley Hand ITC"/>
                        <w:b/>
                        <w:bCs/>
                        <w:sz w:val="24"/>
                        <w:szCs w:val="24"/>
                      </w:rPr>
                      <w:t>______________________________________________________________________________________________________</w:t>
                    </w:r>
                  </w:p>
                  <w:p w:rsidR="00BF19D5" w:rsidRDefault="00BF19D5" w:rsidP="00BF19D5">
                    <w:pPr>
                      <w:widowControl w:val="0"/>
                      <w:jc w:val="center"/>
                      <w:rPr>
                        <w:rFonts w:ascii="Bradley Hand ITC" w:hAnsi="Bradley Hand ITC"/>
                        <w:b/>
                        <w:bCs/>
                        <w:sz w:val="24"/>
                        <w:szCs w:val="24"/>
                      </w:rPr>
                    </w:pPr>
                    <w:r>
                      <w:rPr>
                        <w:rFonts w:ascii="Bradley Hand ITC" w:hAnsi="Bradley Hand ITC"/>
                        <w:b/>
                        <w:bCs/>
                        <w:sz w:val="24"/>
                        <w:szCs w:val="24"/>
                      </w:rPr>
                      <w:t> </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2547E"/>
    <w:multiLevelType w:val="hybridMultilevel"/>
    <w:tmpl w:val="2DAC8F80"/>
    <w:lvl w:ilvl="0" w:tplc="0409000F">
      <w:start w:val="3"/>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3C4992"/>
    <w:multiLevelType w:val="hybridMultilevel"/>
    <w:tmpl w:val="75CA37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D222249"/>
    <w:multiLevelType w:val="hybridMultilevel"/>
    <w:tmpl w:val="030C1F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8056755"/>
    <w:multiLevelType w:val="hybridMultilevel"/>
    <w:tmpl w:val="34309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46D5ED6"/>
    <w:multiLevelType w:val="hybridMultilevel"/>
    <w:tmpl w:val="F9F824D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AD805D9"/>
    <w:multiLevelType w:val="hybridMultilevel"/>
    <w:tmpl w:val="5D7AAAA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C67410D"/>
    <w:multiLevelType w:val="hybridMultilevel"/>
    <w:tmpl w:val="940038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D56258C"/>
    <w:multiLevelType w:val="hybridMultilevel"/>
    <w:tmpl w:val="27C06B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C7F3F88"/>
    <w:multiLevelType w:val="hybridMultilevel"/>
    <w:tmpl w:val="ED22F9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E0D5843"/>
    <w:multiLevelType w:val="hybridMultilevel"/>
    <w:tmpl w:val="722ED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A57398"/>
    <w:multiLevelType w:val="hybridMultilevel"/>
    <w:tmpl w:val="DEFAC1A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0"/>
  </w:num>
  <w:num w:numId="4">
    <w:abstractNumId w:val="10"/>
  </w:num>
  <w:num w:numId="5">
    <w:abstractNumId w:val="4"/>
  </w:num>
  <w:num w:numId="6">
    <w:abstractNumId w:val="1"/>
  </w:num>
  <w:num w:numId="7">
    <w:abstractNumId w:val="6"/>
  </w:num>
  <w:num w:numId="8">
    <w:abstractNumId w:val="7"/>
  </w:num>
  <w:num w:numId="9">
    <w:abstractNumId w:val="9"/>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9D5"/>
    <w:rsid w:val="007612AD"/>
    <w:rsid w:val="0086088C"/>
    <w:rsid w:val="00916421"/>
    <w:rsid w:val="009C51D8"/>
    <w:rsid w:val="00BF1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36A3F51D-5752-4DC9-BC73-DFCF61F44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19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9D5"/>
  </w:style>
  <w:style w:type="paragraph" w:styleId="Footer">
    <w:name w:val="footer"/>
    <w:basedOn w:val="Normal"/>
    <w:link w:val="FooterChar"/>
    <w:uiPriority w:val="99"/>
    <w:unhideWhenUsed/>
    <w:rsid w:val="00BF19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9D5"/>
  </w:style>
  <w:style w:type="paragraph" w:styleId="ListParagraph">
    <w:name w:val="List Paragraph"/>
    <w:basedOn w:val="Normal"/>
    <w:uiPriority w:val="34"/>
    <w:qFormat/>
    <w:rsid w:val="009164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945</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Jessami Graham</dc:creator>
  <cp:keywords/>
  <dc:description/>
  <cp:lastModifiedBy>Jessami Graham</cp:lastModifiedBy>
  <cp:revision>2</cp:revision>
  <dcterms:created xsi:type="dcterms:W3CDTF">2020-06-15T17:34:00Z</dcterms:created>
  <dcterms:modified xsi:type="dcterms:W3CDTF">2020-06-17T15:04:00Z</dcterms:modified>
</cp:coreProperties>
</file>